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оформления информированного добровольного согласия на медицинское вмешательство и отказа от медицинских вмешательств пациента (законного представителя пациента)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ИДС)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Информированное добровольное согласие на медицинское вмешательство при оказании первичной медико-санитарной помощи дает один из родителей или иной законный представитель в отношении несовершеннолетнего лица, не достигшего возраста пятнадцати лет, или больного наркоманией несовершеннолетнего лица, не достигшего возраста шестнадцати лет.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Гражданин, один из родителей или иной законный представитель лица, указанного в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Порядка, имеют право отказаться от медицинского вмешательства или потребовать его прекращения, за исключением случаев, в которых допускается медицинское вмешательство без согласия гражданина, одного из родителей или иного законного представителя.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отказе от медицинского вмешательства гражданину, одному из родителей или иному законному представителю лица, указанного в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Порядка, в доступной для него форме должны быть разъяснены возможные последствия такого отказа.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отказе одного из родителей или иного законного представителя лица, указанного в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Порядка, либо законного представителя лица, признанного в установленном законом порядке 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Лица, указанные в пунктах 1 и 2 настоящего Порядка, для получения первичной медико-санитарной помощи при выборе врача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дают информированное добровольное согласие на определенные виды медицинского вмешательства, которые включены в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перечень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утвержденный Приказом Министерства здравоохранения и социального развития РФ от 23 апреля 2012 г. N 390н, а также на иные виды медицинской помощи, не включенные в перечень.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представителем, а также медицинским работником.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 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Медицинское вмешательство без согласия гражданина, одного из родителей или иного законного представителя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допускается: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 пункте 2 настоящего Порядка);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отношении лиц, страдающих 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заболеваниями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представляющими опасность для окружающих;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Решение о медицинском вмешательстве без согласия гражданина, одного из родителей или иного 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законного представителя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принимается: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случаях, указанных в под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пунктах 1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 2 пункта 8 настоящего Порядка,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заместителя руководителя по лечебной части), гражданина, в отношении которого проведено медицинское вмешательство, одного из родителей или иного законного представителя лица, которое указано в 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случае, указанном в подпункте 3 пункта 8 настоящего Порядка,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 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законного представителя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лица, которое указано в 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пункте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настоящего Порядка и в отношении которого проведено медицинское вмешательство.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 оформления информированного добровольного согласия на медицинское вмешательство и отказа от медицинского вмешательства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Информированное добровольное согласие на виды медицинских вмешательств, оформляется по формам, предусмотренным Приложениями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2-10 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настоящему приказу и подписывается гражданином, одним из родителей или иным законным представителем лица, указанного в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2 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настоящего Порядка, а также медицинским работником, оформившим такое согласие, и прикрепляется в медицинскую документацию пациента.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Информированное добровольное согласие на виды медицинских вмешательств, действительно в течение всего срока оказания первичной медико-санитарной помощи в медицинской организации.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от одного или нескольких видов вмешательств, оформляется по форме, предусмотренной Приложением 11, подписывается гражданином, одним из родителей или иным законным представителем лица, указанного в пункте 2 настоящего Порядка, а также медицинским работником, оформившим такой отказ, и подшивается в медицинскую документацию пациента.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Бланки добровольного информированного согласия и отказа от медицинского вмешательства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бланки) могут быть заполнены собственноручно пациентом или его законным представителем, а также печатным способом, в том числе с использованием средств вычислительной техники, за исключением строк "подпись пациента/законного представителя" и "подпись медицинского работника".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Каждый бланк должен быть заверен собственноручно подписью пациента или его законного представителя, а также подписью медицинского работника, получавшего информированное добровольное согласие/отказ. Для собственноручной подписи пациента, его законного представителя и медицинского работника предназначены соответствующие поля в нижней части бланка.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бланках указываются следующие данные: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Ф.И.О. пациента (полностью), год рождения, адрес регистрации в соответствии с данными документа, удостоверяющего личность, при отсутствии регистрации - следует указать фактическое место проживания, контактный телефон; ФИО и контактный телефон лиц, которым пациент разрешает предоставить информацию о своем здоровье, составляющую врачебную тайну, заполняется пациентом собственноручно. 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заполнении бланка отказа от медицинского вмешательства в разделе "возможные последствия отказа" пациент (или законный представитель) кратко указывает основные возможные последствия отказа от лечения, о которых проинформирован медицинским работником, к примеру: дальнейшее развитие заболевания, переход заболевания в хроническую форму, значительное ухудшение здоровья, осложнения, поражение других внутренних органов, летальный исход или другое.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Информированный добровольный отказ от госпитализации по неотложным (экстренным) показаниям (Приложение 12) является вариантом информированного отказа от медицинского вмешательства. При заполнении бланка отказа от госпитализации по неотложным (экстренным) показаниям в разделе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своем (пациента) заболевании и возможных осложнениях информирован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 (или законный представитель) кратко указывает основные возможные последствия отказа от госпитализации, о которых проинформирован медицинским работником, к примеру: дальнейшее развитие заболевания, переход заболевания в хроническую форму, значительное ухудшение здоровья, осложнения, поражение других внутренних органов, летальный исход и другое.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случаях оформления согласия/отказа законными представителями пациента в соответствующем поле в верхней части бланка указывается ФИО, паспортные данные законного представителя, ФИО пациента, степень родства законного представителя и пациента путем подчеркивания (мать, отец, усыновитель, опекун, попечитель), год рождения пациента.</w:t>
      </w:r>
    </w:p>
    <w:p>
      <w:pPr>
        <w:tabs>
          <w:tab w:val="left" w:pos="601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состояние дееспособного пациента не позволяет ему заполнить бланк собственноручно, а также, когда заполнение бланка осуществляется печатным способом с использованием средств вычислительной техники, оно производится уполномоченным медицинским работником.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onsultant.ru/document/cons_doc_LAW_344438/" Id="docRId7" Type="http://schemas.openxmlformats.org/officeDocument/2006/relationships/hyperlink" /><Relationship TargetMode="External" Target="http://www.consultant.ru/document/cons_doc_LAW_351230/0b1cadf39ebeb0f1fed2ef0b8ebab5973197d7f1/" Id="docRId10" Type="http://schemas.openxmlformats.org/officeDocument/2006/relationships/hyperlink" /><Relationship TargetMode="External" Target="http://mobileonline.garant.ru/%23/document/70407654/entry/1003" Id="docRId14" Type="http://schemas.openxmlformats.org/officeDocument/2006/relationships/hyperlink" /><Relationship TargetMode="External" Target="http://www.consultant.ru/document/cons_doc_LAW_351230/0b1cadf39ebeb0f1fed2ef0b8ebab5973197d7f1/" Id="docRId2" Type="http://schemas.openxmlformats.org/officeDocument/2006/relationships/hyperlink" /><Relationship TargetMode="External" Target="http://www.consultant.ru/document/cons_doc_LAW_351230/0b1cadf39ebeb0f1fed2ef0b8ebab5973197d7f1/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://www.consultant.ru/document/cons_doc_LAW_99661/" Id="docRId11" Type="http://schemas.openxmlformats.org/officeDocument/2006/relationships/hyperlink" /><Relationship Target="numbering.xml" Id="docRId15" Type="http://schemas.openxmlformats.org/officeDocument/2006/relationships/numbering" /><Relationship TargetMode="External" Target="http://www.consultant.ru/document/cons_doc_LAW_129546/" Id="docRId5" Type="http://schemas.openxmlformats.org/officeDocument/2006/relationships/hyperlink" /><Relationship TargetMode="External" Target="http://www.consultant.ru/document/cons_doc_LAW_351230/0b1cadf39ebeb0f1fed2ef0b8ebab5973197d7f1/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://www.consultant.ru/document/cons_doc_LAW_351230/0b1cadf39ebeb0f1fed2ef0b8ebab5973197d7f1/" Id="docRId12" Type="http://schemas.openxmlformats.org/officeDocument/2006/relationships/hyperlink" /><Relationship Target="styles.xml" Id="docRId16" Type="http://schemas.openxmlformats.org/officeDocument/2006/relationships/styles" /><Relationship TargetMode="External" Target="http://www.consultant.ru/document/cons_doc_LAW_351230/0b1cadf39ebeb0f1fed2ef0b8ebab5973197d7f1/" Id="docRId4" Type="http://schemas.openxmlformats.org/officeDocument/2006/relationships/hyperlink" /><Relationship TargetMode="External" Target="http://www.consultant.ru/document/cons_doc_LAW_99661/" Id="docRId8" Type="http://schemas.openxmlformats.org/officeDocument/2006/relationships/hyperlink" /><Relationship TargetMode="External" Target="http://mobileonline.garant.ru/%23/document/70407654/entry/2000" Id="docRId13" Type="http://schemas.openxmlformats.org/officeDocument/2006/relationships/hyperlink" /><Relationship TargetMode="External" Target="http://www.consultant.ru/document/cons_doc_LAW_351230/0b1cadf39ebeb0f1fed2ef0b8ebab5973197d7f1/" Id="docRId3" Type="http://schemas.openxmlformats.org/officeDocument/2006/relationships/hyperlink" /></Relationships>
</file>